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B7A" w:rsidRPr="00B72D0A" w:rsidRDefault="00F31A44" w:rsidP="006B3B7A">
      <w:pPr>
        <w:widowControl/>
        <w:shd w:val="clear" w:color="auto" w:fill="FFFFFF"/>
        <w:spacing w:before="100" w:beforeAutospacing="1" w:after="100" w:afterAutospacing="1"/>
        <w:ind w:firstLine="750"/>
        <w:rPr>
          <w:rFonts w:ascii="標楷體" w:eastAsia="標楷體" w:hAnsi="標楷體" w:cs="新細明體"/>
          <w:color w:val="000000"/>
          <w:kern w:val="0"/>
          <w:sz w:val="36"/>
          <w:szCs w:val="36"/>
        </w:rPr>
      </w:pPr>
      <w:r>
        <w:rPr>
          <w:rFonts w:ascii="標楷體" w:eastAsia="標楷體" w:hAnsi="標楷體" w:cs="新細明體" w:hint="eastAsia"/>
          <w:color w:val="000000"/>
          <w:kern w:val="0"/>
          <w:sz w:val="36"/>
          <w:szCs w:val="36"/>
        </w:rPr>
        <w:t xml:space="preserve"> </w:t>
      </w:r>
      <w:r w:rsidRPr="00B72D0A">
        <w:rPr>
          <w:rFonts w:ascii="標楷體" w:eastAsia="標楷體" w:hAnsi="標楷體" w:cs="新細明體" w:hint="eastAsia"/>
          <w:color w:val="000000"/>
          <w:kern w:val="0"/>
          <w:sz w:val="28"/>
          <w:szCs w:val="28"/>
        </w:rPr>
        <w:t xml:space="preserve"> </w:t>
      </w:r>
      <w:r w:rsidR="00391737" w:rsidRPr="00B72D0A">
        <w:rPr>
          <w:rFonts w:ascii="標楷體" w:eastAsia="標楷體" w:hAnsi="標楷體" w:cs="新細明體" w:hint="eastAsia"/>
          <w:color w:val="000000"/>
          <w:kern w:val="0"/>
          <w:sz w:val="28"/>
          <w:szCs w:val="28"/>
        </w:rPr>
        <w:t xml:space="preserve"> </w:t>
      </w:r>
      <w:r w:rsidR="00DB282A" w:rsidRPr="00B72D0A">
        <w:rPr>
          <w:rFonts w:ascii="標楷體" w:eastAsia="標楷體" w:hAnsi="標楷體" w:cs="新細明體" w:hint="eastAsia"/>
          <w:color w:val="000000"/>
          <w:kern w:val="0"/>
          <w:sz w:val="36"/>
          <w:szCs w:val="36"/>
        </w:rPr>
        <w:t>五育高中性別平等教育委員會設置要點</w:t>
      </w:r>
    </w:p>
    <w:p w:rsidR="00DB282A" w:rsidRPr="00B72D0A" w:rsidRDefault="00DB282A" w:rsidP="00246F58">
      <w:pPr>
        <w:widowControl/>
        <w:shd w:val="clear" w:color="auto" w:fill="FFFFFF"/>
        <w:spacing w:before="100" w:beforeAutospacing="1" w:after="100" w:afterAutospacing="1" w:line="200" w:lineRule="exact"/>
        <w:ind w:firstLineChars="2300" w:firstLine="5520"/>
        <w:rPr>
          <w:rFonts w:ascii="標楷體" w:eastAsia="標楷體" w:hAnsi="標楷體" w:cs="新細明體"/>
          <w:color w:val="454545"/>
          <w:kern w:val="0"/>
          <w:sz w:val="36"/>
          <w:szCs w:val="36"/>
        </w:rPr>
      </w:pPr>
      <w:r w:rsidRPr="00B72D0A">
        <w:rPr>
          <w:rFonts w:ascii="標楷體" w:eastAsia="標楷體" w:hAnsi="標楷體" w:cs="新細明體" w:hint="eastAsia"/>
          <w:color w:val="454545"/>
          <w:kern w:val="0"/>
          <w:szCs w:val="24"/>
        </w:rPr>
        <w:t>103年8月28日</w:t>
      </w:r>
      <w:r w:rsidR="00661C73" w:rsidRPr="00B72D0A">
        <w:rPr>
          <w:rFonts w:ascii="標楷體" w:eastAsia="標楷體" w:hAnsi="標楷體" w:cs="新細明體" w:hint="eastAsia"/>
          <w:color w:val="454545"/>
          <w:kern w:val="0"/>
          <w:szCs w:val="24"/>
        </w:rPr>
        <w:t>性平</w:t>
      </w:r>
      <w:r w:rsidRPr="00B72D0A">
        <w:rPr>
          <w:rFonts w:ascii="標楷體" w:eastAsia="標楷體" w:hAnsi="標楷體" w:cs="新細明體" w:hint="eastAsia"/>
          <w:color w:val="454545"/>
          <w:kern w:val="0"/>
          <w:szCs w:val="24"/>
        </w:rPr>
        <w:t>會會議通過</w:t>
      </w:r>
    </w:p>
    <w:p w:rsidR="00DB282A" w:rsidRPr="00B72D0A" w:rsidRDefault="00DB282A" w:rsidP="00246F58">
      <w:pPr>
        <w:widowControl/>
        <w:shd w:val="clear" w:color="auto" w:fill="FFFFFF"/>
        <w:spacing w:before="100" w:beforeAutospacing="1" w:after="100" w:afterAutospacing="1" w:line="200" w:lineRule="exact"/>
        <w:jc w:val="right"/>
        <w:rPr>
          <w:rFonts w:ascii="標楷體" w:eastAsia="標楷體" w:hAnsi="標楷體" w:cs="新細明體"/>
          <w:color w:val="454545"/>
          <w:kern w:val="0"/>
          <w:szCs w:val="24"/>
        </w:rPr>
      </w:pPr>
      <w:r w:rsidRPr="00B72D0A">
        <w:rPr>
          <w:rFonts w:ascii="標楷體" w:eastAsia="標楷體" w:hAnsi="標楷體" w:cs="新細明體" w:hint="eastAsia"/>
          <w:color w:val="454545"/>
          <w:kern w:val="0"/>
          <w:szCs w:val="24"/>
        </w:rPr>
        <w:t>106年</w:t>
      </w:r>
      <w:r w:rsidR="00B55E78" w:rsidRPr="00B72D0A">
        <w:rPr>
          <w:rFonts w:ascii="標楷體" w:eastAsia="標楷體" w:hAnsi="標楷體" w:cs="新細明體" w:hint="eastAsia"/>
          <w:color w:val="454545"/>
          <w:kern w:val="0"/>
          <w:szCs w:val="24"/>
        </w:rPr>
        <w:t>2</w:t>
      </w:r>
      <w:r w:rsidRPr="00B72D0A">
        <w:rPr>
          <w:rFonts w:ascii="標楷體" w:eastAsia="標楷體" w:hAnsi="標楷體" w:cs="新細明體" w:hint="eastAsia"/>
          <w:color w:val="454545"/>
          <w:kern w:val="0"/>
          <w:szCs w:val="24"/>
        </w:rPr>
        <w:t>月</w:t>
      </w:r>
      <w:r w:rsidR="00B55E78" w:rsidRPr="00B72D0A">
        <w:rPr>
          <w:rFonts w:ascii="標楷體" w:eastAsia="標楷體" w:hAnsi="標楷體" w:cs="新細明體"/>
          <w:color w:val="454545"/>
          <w:kern w:val="0"/>
          <w:szCs w:val="24"/>
        </w:rPr>
        <w:t>2</w:t>
      </w:r>
      <w:r w:rsidRPr="00B72D0A">
        <w:rPr>
          <w:rFonts w:ascii="標楷體" w:eastAsia="標楷體" w:hAnsi="標楷體" w:cs="新細明體" w:hint="eastAsia"/>
          <w:color w:val="454545"/>
          <w:kern w:val="0"/>
          <w:szCs w:val="24"/>
        </w:rPr>
        <w:t>日經</w:t>
      </w:r>
      <w:r w:rsidR="00B55E78" w:rsidRPr="00B72D0A">
        <w:rPr>
          <w:rFonts w:ascii="標楷體" w:eastAsia="標楷體" w:hAnsi="標楷體" w:cs="新細明體" w:hint="eastAsia"/>
          <w:color w:val="454545"/>
          <w:kern w:val="0"/>
          <w:szCs w:val="24"/>
        </w:rPr>
        <w:t>校務</w:t>
      </w:r>
      <w:r w:rsidRPr="00B72D0A">
        <w:rPr>
          <w:rFonts w:ascii="標楷體" w:eastAsia="標楷體" w:hAnsi="標楷體" w:cs="新細明體" w:hint="eastAsia"/>
          <w:color w:val="454545"/>
          <w:kern w:val="0"/>
          <w:szCs w:val="24"/>
        </w:rPr>
        <w:t>會議通過</w:t>
      </w:r>
    </w:p>
    <w:p w:rsidR="00661C73" w:rsidRPr="00B72D0A" w:rsidRDefault="00661C73" w:rsidP="00246F58">
      <w:pPr>
        <w:widowControl/>
        <w:shd w:val="clear" w:color="auto" w:fill="FFFFFF"/>
        <w:spacing w:before="100" w:beforeAutospacing="1" w:after="100" w:afterAutospacing="1" w:line="200" w:lineRule="exact"/>
        <w:jc w:val="right"/>
        <w:rPr>
          <w:rFonts w:ascii="標楷體" w:eastAsia="標楷體" w:hAnsi="標楷體" w:cs="新細明體"/>
          <w:color w:val="454545"/>
          <w:kern w:val="0"/>
          <w:szCs w:val="24"/>
        </w:rPr>
      </w:pPr>
      <w:r w:rsidRPr="00B72D0A">
        <w:rPr>
          <w:rFonts w:ascii="標楷體" w:eastAsia="標楷體" w:hAnsi="標楷體" w:cs="新細明體" w:hint="eastAsia"/>
          <w:color w:val="454545"/>
          <w:kern w:val="0"/>
          <w:szCs w:val="24"/>
        </w:rPr>
        <w:t>109年8月27日校務會議修正</w:t>
      </w:r>
      <w:r w:rsidR="0061511C" w:rsidRPr="00B72D0A">
        <w:rPr>
          <w:rFonts w:ascii="標楷體" w:eastAsia="標楷體" w:hAnsi="標楷體" w:cs="新細明體" w:hint="eastAsia"/>
          <w:color w:val="454545"/>
          <w:kern w:val="0"/>
          <w:szCs w:val="24"/>
        </w:rPr>
        <w:t>通過</w:t>
      </w:r>
    </w:p>
    <w:p w:rsidR="006B3B7A" w:rsidRPr="00B72D0A" w:rsidRDefault="006B3B7A" w:rsidP="00246F58">
      <w:pPr>
        <w:widowControl/>
        <w:shd w:val="clear" w:color="auto" w:fill="FFFFFF"/>
        <w:spacing w:before="100" w:beforeAutospacing="1" w:after="100" w:afterAutospacing="1" w:line="200" w:lineRule="exact"/>
        <w:jc w:val="right"/>
        <w:rPr>
          <w:rFonts w:ascii="標楷體" w:eastAsia="標楷體" w:hAnsi="標楷體" w:cs="新細明體"/>
          <w:color w:val="454545"/>
          <w:kern w:val="0"/>
          <w:szCs w:val="24"/>
        </w:rPr>
      </w:pPr>
      <w:r w:rsidRPr="00B72D0A">
        <w:rPr>
          <w:rFonts w:ascii="標楷體" w:eastAsia="標楷體" w:hAnsi="標楷體" w:cs="新細明體" w:hint="eastAsia"/>
          <w:color w:val="454545"/>
          <w:kern w:val="0"/>
          <w:szCs w:val="24"/>
        </w:rPr>
        <w:t>111年6月30</w:t>
      </w:r>
      <w:r w:rsidR="00246F58">
        <w:rPr>
          <w:rFonts w:ascii="標楷體" w:eastAsia="標楷體" w:hAnsi="標楷體" w:cs="新細明體" w:hint="eastAsia"/>
          <w:color w:val="454545"/>
          <w:kern w:val="0"/>
          <w:szCs w:val="24"/>
        </w:rPr>
        <w:t>日校務會議</w:t>
      </w:r>
      <w:r w:rsidR="00246F58" w:rsidRPr="00246F58">
        <w:rPr>
          <w:rFonts w:ascii="標楷體" w:eastAsia="標楷體" w:hAnsi="標楷體" w:cs="新細明體" w:hint="eastAsia"/>
          <w:color w:val="454545"/>
          <w:kern w:val="0"/>
          <w:szCs w:val="24"/>
        </w:rPr>
        <w:t>修正通過</w:t>
      </w:r>
    </w:p>
    <w:p w:rsidR="00661C73" w:rsidRPr="00B72D0A" w:rsidRDefault="00661C73" w:rsidP="00391737">
      <w:pPr>
        <w:spacing w:line="0" w:lineRule="atLeast"/>
        <w:rPr>
          <w:rFonts w:ascii="標楷體" w:eastAsia="標楷體" w:hAnsi="標楷體"/>
          <w:sz w:val="26"/>
          <w:szCs w:val="26"/>
        </w:rPr>
      </w:pPr>
      <w:bookmarkStart w:id="0" w:name="_GoBack"/>
      <w:bookmarkEnd w:id="0"/>
      <w:r w:rsidRPr="00B72D0A">
        <w:rPr>
          <w:rFonts w:ascii="標楷體" w:eastAsia="標楷體" w:hAnsi="標楷體" w:hint="eastAsia"/>
          <w:sz w:val="26"/>
          <w:szCs w:val="26"/>
        </w:rPr>
        <w:t>一、依據</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(一)依性別平等教育法第六條規定訂定之。</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(二)教育部中部辦公室 100 年 9 月 23 日教中（二）字第</w:t>
      </w:r>
      <w:r w:rsidRPr="00B72D0A">
        <w:rPr>
          <w:rFonts w:ascii="標楷體" w:eastAsia="標楷體" w:hAnsi="標楷體" w:hint="eastAsia"/>
          <w:sz w:val="26"/>
          <w:szCs w:val="26"/>
        </w:rPr>
        <w:t>1000591646</w:t>
      </w:r>
      <w:r w:rsidR="00661C73" w:rsidRPr="00B72D0A">
        <w:rPr>
          <w:rFonts w:ascii="標楷體" w:eastAsia="標楷體" w:hAnsi="標楷體" w:hint="eastAsia"/>
          <w:sz w:val="26"/>
          <w:szCs w:val="26"/>
        </w:rPr>
        <w:t xml:space="preserve"> 號函</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二、目的</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促進性別地位之實質平等，消除性別歧視，維護人格尊嚴，厚植並建立性別平</w:t>
      </w:r>
      <w:r w:rsidRPr="00B72D0A">
        <w:rPr>
          <w:rFonts w:ascii="標楷體" w:eastAsia="標楷體" w:hAnsi="標楷體" w:hint="eastAsia"/>
          <w:sz w:val="26"/>
          <w:szCs w:val="26"/>
        </w:rPr>
        <w:t xml:space="preserve">  </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等之教育資源與環境。</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三、任務</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性別平等教育委員會(以下簡稱性平會)任務如如下：</w:t>
      </w:r>
    </w:p>
    <w:p w:rsidR="00391737" w:rsidRPr="00B72D0A" w:rsidRDefault="00661C73" w:rsidP="00391737">
      <w:pPr>
        <w:pStyle w:val="a3"/>
        <w:numPr>
          <w:ilvl w:val="0"/>
          <w:numId w:val="1"/>
        </w:numPr>
        <w:spacing w:line="0" w:lineRule="atLeast"/>
        <w:ind w:leftChars="0"/>
        <w:rPr>
          <w:rFonts w:ascii="標楷體" w:eastAsia="標楷體" w:hAnsi="標楷體"/>
          <w:sz w:val="26"/>
          <w:szCs w:val="26"/>
        </w:rPr>
      </w:pPr>
      <w:r w:rsidRPr="00B72D0A">
        <w:rPr>
          <w:rFonts w:ascii="標楷體" w:eastAsia="標楷體" w:hAnsi="標楷體" w:hint="eastAsia"/>
          <w:sz w:val="26"/>
          <w:szCs w:val="26"/>
        </w:rPr>
        <w:t>統整本校各單位相關資源，擬訂性別平等教育實施計畫，落實並檢視</w:t>
      </w:r>
    </w:p>
    <w:p w:rsidR="00661C73" w:rsidRPr="00B72D0A" w:rsidRDefault="00661C73" w:rsidP="00391737">
      <w:pPr>
        <w:pStyle w:val="a3"/>
        <w:spacing w:line="0" w:lineRule="atLeast"/>
        <w:ind w:leftChars="0" w:left="1035"/>
        <w:rPr>
          <w:rFonts w:ascii="標楷體" w:eastAsia="標楷體" w:hAnsi="標楷體"/>
          <w:sz w:val="26"/>
          <w:szCs w:val="26"/>
        </w:rPr>
      </w:pPr>
      <w:r w:rsidRPr="00B72D0A">
        <w:rPr>
          <w:rFonts w:ascii="標楷體" w:eastAsia="標楷體" w:hAnsi="標楷體" w:hint="eastAsia"/>
          <w:sz w:val="26"/>
          <w:szCs w:val="26"/>
        </w:rPr>
        <w:t>其實施成果。</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（二） 規劃或辦理學生、教職員工及家長性別平等教育相關活動。</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（三） 研發並推廣性別平等教育之課程、教學及評量。</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（四） 研擬性別平等教育實施規定與校園性侵害性騷擾或性霸凌之防治規</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定，建立機</w:t>
      </w:r>
      <w:r w:rsidRPr="00B72D0A">
        <w:rPr>
          <w:rFonts w:ascii="標楷體" w:eastAsia="標楷體" w:hAnsi="標楷體" w:hint="eastAsia"/>
          <w:sz w:val="26"/>
          <w:szCs w:val="26"/>
        </w:rPr>
        <w:t>制並協調及整合相關資源。</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（五） 調查及處理與性別平等教育法有關之案件。</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（六） 規劃及建立性別平等之安全校園空間。</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（七） 推動社區有關性別平等之家庭教育與與社會教育。</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（八） 其他關於學校或社區之性別平等教育事務。</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四、組織及任期</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性平會置委員</w:t>
      </w:r>
      <w:r w:rsidRPr="00B72D0A">
        <w:rPr>
          <w:rFonts w:ascii="標楷體" w:eastAsia="標楷體" w:hAnsi="標楷體"/>
          <w:sz w:val="26"/>
          <w:szCs w:val="26"/>
        </w:rPr>
        <w:t xml:space="preserve"> </w:t>
      </w:r>
      <w:r w:rsidRPr="00B72D0A">
        <w:rPr>
          <w:rFonts w:ascii="標楷體" w:eastAsia="標楷體" w:hAnsi="標楷體" w:hint="eastAsia"/>
          <w:sz w:val="26"/>
          <w:szCs w:val="26"/>
        </w:rPr>
        <w:t>11</w:t>
      </w:r>
      <w:r w:rsidR="00661C73" w:rsidRPr="00B72D0A">
        <w:rPr>
          <w:rFonts w:ascii="標楷體" w:eastAsia="標楷體" w:hAnsi="標楷體"/>
          <w:sz w:val="26"/>
          <w:szCs w:val="26"/>
        </w:rPr>
        <w:t xml:space="preserve"> </w:t>
      </w:r>
      <w:r w:rsidR="00661C73" w:rsidRPr="00B72D0A">
        <w:rPr>
          <w:rFonts w:ascii="標楷體" w:eastAsia="標楷體" w:hAnsi="標楷體" w:hint="eastAsia"/>
          <w:sz w:val="26"/>
          <w:szCs w:val="26"/>
        </w:rPr>
        <w:t>人，任期一年，以校長為主任委員，其中女性委員應占</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委員總數二分之一以上，校長得聘具性別平等意識之教師代表、職工代表</w:t>
      </w:r>
      <w:r w:rsidRPr="00B72D0A">
        <w:rPr>
          <w:rFonts w:ascii="標楷體" w:eastAsia="標楷體" w:hAnsi="標楷體" w:hint="eastAsia"/>
          <w:sz w:val="26"/>
          <w:szCs w:val="26"/>
        </w:rPr>
        <w:t xml:space="preserve">  </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為委員。置執行秘書，由校長指派擔任，並指定學務處專人負責處理有關</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業務(納入分工職掌表)。</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五、會議</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性平會每學期應至少召開一次，性平會由主任委員召集，主任委員不能出席</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時，應指定委員代理之。本委員會議應有委員二分之一以上之出席，始得開</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會，應有出席委員過半數之同意始得決議為原則。本委員會開會時邀得邀請</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諮詢顧問、相關行政人員及專家學者列席或報告，但法律另有規定者，從其</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規定。</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六、組織分工與職掌：</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性平會下設置行政與防治組、課程與教學組、諮商與輔導組環境與資源組、</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圖書與刊物推行組、</w:t>
      </w:r>
      <w:r w:rsidR="00074F7A" w:rsidRPr="00B72D0A">
        <w:rPr>
          <w:rFonts w:ascii="標楷體" w:eastAsia="標楷體" w:hAnsi="標楷體" w:hint="eastAsia"/>
          <w:sz w:val="26"/>
          <w:szCs w:val="26"/>
        </w:rPr>
        <w:t>實習教學</w:t>
      </w:r>
      <w:r w:rsidR="00661C73" w:rsidRPr="00B72D0A">
        <w:rPr>
          <w:rFonts w:ascii="標楷體" w:eastAsia="標楷體" w:hAnsi="標楷體" w:hint="eastAsia"/>
          <w:sz w:val="26"/>
          <w:szCs w:val="26"/>
        </w:rPr>
        <w:t>組、人事行政組、會計組及進校性平推動</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lastRenderedPageBreak/>
        <w:t xml:space="preserve">   </w:t>
      </w:r>
      <w:r w:rsidR="00661C73" w:rsidRPr="00B72D0A">
        <w:rPr>
          <w:rFonts w:ascii="標楷體" w:eastAsia="標楷體" w:hAnsi="標楷體" w:hint="eastAsia"/>
          <w:sz w:val="26"/>
          <w:szCs w:val="26"/>
        </w:rPr>
        <w:t>組，各組分工如下：</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(一)行政組（執行秘書所屬處室)</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1. 統整各單位相關資源，督導各組研擬推動性平相關活動業務，擬定性別</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平等教育實施計畫，落實並檢視其成果。</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2. 研擬修訂性別平等教育實施規定及校園性侵害或性騷擾防治規定等相關</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規定。</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3. 召開性平會會議，並處理性別案件之調查及相關行政事宜。</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(二)宣導與防治組(學務處)</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1. 規劃辦理學生及家長性別平等教育相關活動。</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2. 受理校園性侵害/性騷擾/性霸凌事件（以下簡稱性別事件）之申訴、申</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復與處</w:t>
      </w:r>
      <w:r w:rsidRPr="00B72D0A">
        <w:rPr>
          <w:rFonts w:ascii="標楷體" w:eastAsia="標楷體" w:hAnsi="標楷體" w:hint="eastAsia"/>
          <w:sz w:val="26"/>
          <w:szCs w:val="26"/>
        </w:rPr>
        <w:t>理相關行政事宜。</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3. 建立校園性別事件及加害人檔案資料，並負責於加害人轉至其他學校就</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讀時之</w:t>
      </w:r>
      <w:r w:rsidRPr="00B72D0A">
        <w:rPr>
          <w:rFonts w:ascii="標楷體" w:eastAsia="標楷體" w:hAnsi="標楷體" w:hint="eastAsia"/>
          <w:sz w:val="26"/>
          <w:szCs w:val="26"/>
        </w:rPr>
        <w:t>通報事宜。</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4. 涉及校園性別案件通報及其協調聯繫事宜。</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5. 指派專人擔任性別案件調查記錄者及負責承辦相關行政業務者。</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6. 加強社團老師之選聘、管理和性平教育宣導</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7. 其他有關推動性別平等教育宣導與防治之業務。</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（二）課程與教學組（教務處）</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1. 發展性別平等教育課程之教學、教材及評量；教材之編寫、審查及選</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用，應符</w:t>
      </w:r>
      <w:r w:rsidRPr="00B72D0A">
        <w:rPr>
          <w:rFonts w:ascii="標楷體" w:eastAsia="標楷體" w:hAnsi="標楷體" w:hint="eastAsia"/>
          <w:sz w:val="26"/>
          <w:szCs w:val="26"/>
        </w:rPr>
        <w:t>合性別平等教育原則。</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2. 規劃性別平等教育（含性侵害防治、家庭暴力防治、情感教育、性教</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育、性平</w:t>
      </w:r>
      <w:r w:rsidR="00661C73" w:rsidRPr="00B72D0A">
        <w:rPr>
          <w:rFonts w:ascii="標楷體" w:eastAsia="標楷體" w:hAnsi="標楷體" w:hint="eastAsia"/>
          <w:sz w:val="26"/>
          <w:szCs w:val="26"/>
        </w:rPr>
        <w:t>教育等）融入各科教學，並且每學年應實施性別平等教育相關</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課程或活動至少四小時。</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3. 協助處理與性別平等教育法有關案件之學生當事人學籍、課程、成績及</w:t>
      </w:r>
    </w:p>
    <w:p w:rsidR="00391737"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相關人</w:t>
      </w:r>
      <w:r w:rsidRPr="00B72D0A">
        <w:rPr>
          <w:rFonts w:ascii="標楷體" w:eastAsia="標楷體" w:hAnsi="標楷體" w:hint="eastAsia"/>
          <w:sz w:val="26"/>
          <w:szCs w:val="26"/>
        </w:rPr>
        <w:t>員課務。</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4. 安排性別事件當事人接受性別平等教育課程相關事宜。</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5. 加強實習教師之培訓、管理與性平宣導、教育和研習。</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6. 其他有關本校性別平等教育課程與教學事務。</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（三）諮商與輔導組（輔導處）</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 xml:space="preserve">1. </w:t>
      </w:r>
      <w:r w:rsidRPr="00B72D0A">
        <w:rPr>
          <w:rFonts w:ascii="標楷體" w:eastAsia="標楷體" w:hAnsi="標楷體" w:hint="eastAsia"/>
          <w:sz w:val="26"/>
          <w:szCs w:val="26"/>
        </w:rPr>
        <w:t>主動</w:t>
      </w:r>
      <w:r w:rsidR="00661C73" w:rsidRPr="00B72D0A">
        <w:rPr>
          <w:rFonts w:ascii="標楷體" w:eastAsia="標楷體" w:hAnsi="標楷體" w:hint="eastAsia"/>
          <w:sz w:val="26"/>
          <w:szCs w:val="26"/>
        </w:rPr>
        <w:t>辦理性別平等教育相關活動。</w:t>
      </w:r>
    </w:p>
    <w:p w:rsidR="00661C73"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2. 擬定與執行性別事件相關當事人之輔導計畫，並向性平會提出報告。</w:t>
      </w:r>
    </w:p>
    <w:p w:rsidR="00A43119" w:rsidRPr="00B72D0A" w:rsidRDefault="00391737"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3. 提供性別事件之當事人、家長、證人等之心理諮商、諮詢、轉介相關資</w:t>
      </w:r>
    </w:p>
    <w:p w:rsidR="00A43119" w:rsidRPr="00B72D0A" w:rsidRDefault="00A43119" w:rsidP="00A43119">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源及追</w:t>
      </w:r>
      <w:r w:rsidRPr="00B72D0A">
        <w:rPr>
          <w:rFonts w:ascii="標楷體" w:eastAsia="標楷體" w:hAnsi="標楷體" w:hint="eastAsia"/>
          <w:sz w:val="26"/>
          <w:szCs w:val="26"/>
        </w:rPr>
        <w:t>蹤輔導等服務。</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4. 提供懷孕學生諮商輔導、家長諮詢及社會資源之協助。</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5. 其他有關性別平等教育案件之輔導事宜。</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（四）環境與資源組（總務處）</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1. 建立安全及性別平等之環境。</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2. 理校園安全空間檢視說明會，公告檢視成果、並作成紀錄。</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3. 繪製並更新校園危險地圖，改善校園空間安全。</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4. 加強固定或定期執行學校事務人員之管理與性平宣導活動。</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5. 其他有關性別平等教育之環境與資源業務。</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lastRenderedPageBreak/>
        <w:t>(五)圖書與刊物推行組(</w:t>
      </w:r>
      <w:r w:rsidR="00A43119" w:rsidRPr="00B72D0A">
        <w:rPr>
          <w:rFonts w:ascii="標楷體" w:eastAsia="標楷體" w:hAnsi="標楷體" w:hint="eastAsia"/>
          <w:sz w:val="26"/>
          <w:szCs w:val="26"/>
        </w:rPr>
        <w:t>圖資組</w:t>
      </w:r>
      <w:r w:rsidRPr="00B72D0A">
        <w:rPr>
          <w:rFonts w:ascii="標楷體" w:eastAsia="標楷體" w:hAnsi="標楷體" w:hint="eastAsia"/>
          <w:sz w:val="26"/>
          <w:szCs w:val="26"/>
        </w:rPr>
        <w:t>)</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1. 購置性別平等教育相關圖書、刊物，供親師生借閱賞析。</w:t>
      </w:r>
    </w:p>
    <w:p w:rsidR="00A43119"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2. 辦理性別平等教育讀書會、心得寫作與徵文活動，潛移默化學生的性平價</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值觀。</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3. 印製並發行性別平等教育相關之文宣刊物</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(六)</w:t>
      </w:r>
      <w:r w:rsidR="006B652A" w:rsidRPr="00B72D0A">
        <w:rPr>
          <w:rFonts w:ascii="標楷體" w:eastAsia="標楷體" w:hAnsi="標楷體" w:hint="eastAsia"/>
          <w:sz w:val="26"/>
          <w:szCs w:val="26"/>
        </w:rPr>
        <w:t>實習</w:t>
      </w:r>
      <w:r w:rsidR="00927E0A" w:rsidRPr="00B72D0A">
        <w:rPr>
          <w:rFonts w:ascii="標楷體" w:eastAsia="標楷體" w:hAnsi="標楷體" w:hint="eastAsia"/>
          <w:sz w:val="26"/>
          <w:szCs w:val="26"/>
        </w:rPr>
        <w:t>教學</w:t>
      </w:r>
      <w:r w:rsidRPr="00B72D0A">
        <w:rPr>
          <w:rFonts w:ascii="標楷體" w:eastAsia="標楷體" w:hAnsi="標楷體" w:hint="eastAsia"/>
          <w:sz w:val="26"/>
          <w:szCs w:val="26"/>
        </w:rPr>
        <w:t>組</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1.檢視性別平等實習教育空間，建構友善 性別實習環境。</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2.協調與監督建教廠提供友善的性別工作場域。</w:t>
      </w:r>
    </w:p>
    <w:p w:rsidR="00A43119"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3.發展性別平等教育實習課程之教學、教材及評量；實習教材之編寫、審查</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及選用，</w:t>
      </w:r>
      <w:r w:rsidRPr="00B72D0A">
        <w:rPr>
          <w:rFonts w:ascii="標楷體" w:eastAsia="標楷體" w:hAnsi="標楷體" w:hint="eastAsia"/>
          <w:sz w:val="26"/>
          <w:szCs w:val="26"/>
        </w:rPr>
        <w:t>應符合性別平等教育原則。</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(七)人事行政組(人事室)</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1. 將性侵害性騷擾或性霸凌防治規定納入教師聘約。</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2. 規劃並推動校內性別主流化，建構教職員性別平等意識。</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3. 辦理教職員性別平等教育研習或相關進修活動。</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4. 檢視並統計教職員參與性別平等教育情形，建構教職員性別平等規範。</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5. 受理教職員工性別事件之申訴與處理相關行政事宜。</w:t>
      </w:r>
    </w:p>
    <w:p w:rsidR="00661C73"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(八)會計組(</w:t>
      </w:r>
      <w:r w:rsidR="00A43119" w:rsidRPr="00B72D0A">
        <w:rPr>
          <w:rFonts w:ascii="標楷體" w:eastAsia="標楷體" w:hAnsi="標楷體" w:hint="eastAsia"/>
          <w:sz w:val="26"/>
          <w:szCs w:val="26"/>
        </w:rPr>
        <w:t>會</w:t>
      </w:r>
      <w:r w:rsidRPr="00B72D0A">
        <w:rPr>
          <w:rFonts w:ascii="標楷體" w:eastAsia="標楷體" w:hAnsi="標楷體" w:hint="eastAsia"/>
          <w:sz w:val="26"/>
          <w:szCs w:val="26"/>
        </w:rPr>
        <w:t>計室)</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依據性平會所擬各項實施方案，編列經費預算。</w:t>
      </w:r>
    </w:p>
    <w:p w:rsidR="00A43119"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七、如案情內容牽涉性平會委員本人或親屬時，依行政程序法之規定，應主動</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迴避。</w:t>
      </w:r>
    </w:p>
    <w:p w:rsidR="00A43119"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八、參與處理性別相關事件調查之人員或推動性平業務之有功人員核實給予獎</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勵。</w:t>
      </w:r>
    </w:p>
    <w:p w:rsidR="00A43119"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九、本要點如有未盡事宜，悉依「性別平等教育法」、「校園性侵害性騷擾或性</w:t>
      </w:r>
    </w:p>
    <w:p w:rsidR="00661C73" w:rsidRPr="00B72D0A" w:rsidRDefault="00A43119"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霸凌防治準則」相關規定處理之。</w:t>
      </w:r>
    </w:p>
    <w:p w:rsidR="00A43119" w:rsidRPr="00B72D0A" w:rsidRDefault="00661C73" w:rsidP="00391737">
      <w:pPr>
        <w:spacing w:line="0" w:lineRule="atLeast"/>
        <w:rPr>
          <w:rFonts w:ascii="標楷體" w:eastAsia="標楷體" w:hAnsi="標楷體"/>
          <w:sz w:val="26"/>
          <w:szCs w:val="26"/>
        </w:rPr>
      </w:pPr>
      <w:r w:rsidRPr="00B72D0A">
        <w:rPr>
          <w:rFonts w:ascii="標楷體" w:eastAsia="標楷體" w:hAnsi="標楷體" w:hint="eastAsia"/>
          <w:sz w:val="26"/>
          <w:szCs w:val="26"/>
        </w:rPr>
        <w:t>十、本要點經性平會提案討論，校務會議決議通過，陳請校長核定後公告實</w:t>
      </w:r>
    </w:p>
    <w:p w:rsidR="00A43119" w:rsidRPr="00B72D0A" w:rsidRDefault="00A43119">
      <w:pPr>
        <w:spacing w:line="0" w:lineRule="atLeast"/>
        <w:rPr>
          <w:rFonts w:ascii="標楷體" w:eastAsia="標楷體" w:hAnsi="標楷體"/>
          <w:sz w:val="26"/>
          <w:szCs w:val="26"/>
        </w:rPr>
      </w:pPr>
      <w:r w:rsidRPr="00B72D0A">
        <w:rPr>
          <w:rFonts w:ascii="標楷體" w:eastAsia="標楷體" w:hAnsi="標楷體" w:hint="eastAsia"/>
          <w:sz w:val="26"/>
          <w:szCs w:val="26"/>
        </w:rPr>
        <w:t xml:space="preserve">    </w:t>
      </w:r>
      <w:r w:rsidR="00661C73" w:rsidRPr="00B72D0A">
        <w:rPr>
          <w:rFonts w:ascii="標楷體" w:eastAsia="標楷體" w:hAnsi="標楷體" w:hint="eastAsia"/>
          <w:sz w:val="26"/>
          <w:szCs w:val="26"/>
        </w:rPr>
        <w:t>施，修正時</w:t>
      </w:r>
      <w:r w:rsidRPr="00B72D0A">
        <w:rPr>
          <w:rFonts w:ascii="標楷體" w:eastAsia="標楷體" w:hAnsi="標楷體" w:hint="eastAsia"/>
          <w:sz w:val="26"/>
          <w:szCs w:val="26"/>
        </w:rPr>
        <w:t>亦同。</w:t>
      </w:r>
    </w:p>
    <w:sectPr w:rsidR="00A43119" w:rsidRPr="00B72D0A" w:rsidSect="0039173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172" w:rsidRDefault="00C42172" w:rsidP="00074F7A">
      <w:r>
        <w:separator/>
      </w:r>
    </w:p>
  </w:endnote>
  <w:endnote w:type="continuationSeparator" w:id="0">
    <w:p w:rsidR="00C42172" w:rsidRDefault="00C42172" w:rsidP="0007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172" w:rsidRDefault="00C42172" w:rsidP="00074F7A">
      <w:r>
        <w:separator/>
      </w:r>
    </w:p>
  </w:footnote>
  <w:footnote w:type="continuationSeparator" w:id="0">
    <w:p w:rsidR="00C42172" w:rsidRDefault="00C42172" w:rsidP="00074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10F28"/>
    <w:multiLevelType w:val="hybridMultilevel"/>
    <w:tmpl w:val="3604A8FC"/>
    <w:lvl w:ilvl="0" w:tplc="62C239F0">
      <w:start w:val="1"/>
      <w:numFmt w:val="taiwaneseCountingThousand"/>
      <w:lvlText w:val="（%1）"/>
      <w:lvlJc w:val="left"/>
      <w:pPr>
        <w:ind w:left="1035" w:hanging="90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2A"/>
    <w:rsid w:val="00074F7A"/>
    <w:rsid w:val="000C36AC"/>
    <w:rsid w:val="00246F58"/>
    <w:rsid w:val="00391737"/>
    <w:rsid w:val="003A4C2B"/>
    <w:rsid w:val="0061511C"/>
    <w:rsid w:val="006335F9"/>
    <w:rsid w:val="00661C73"/>
    <w:rsid w:val="006B3B7A"/>
    <w:rsid w:val="006B652A"/>
    <w:rsid w:val="00927E0A"/>
    <w:rsid w:val="00A43119"/>
    <w:rsid w:val="00B55E78"/>
    <w:rsid w:val="00B72D0A"/>
    <w:rsid w:val="00C42172"/>
    <w:rsid w:val="00DB282A"/>
    <w:rsid w:val="00E66765"/>
    <w:rsid w:val="00E93EEA"/>
    <w:rsid w:val="00F31A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93EB98-A0D8-41D7-9CFE-64BC311D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737"/>
    <w:pPr>
      <w:ind w:leftChars="200" w:left="480"/>
    </w:pPr>
  </w:style>
  <w:style w:type="paragraph" w:styleId="a4">
    <w:name w:val="header"/>
    <w:basedOn w:val="a"/>
    <w:link w:val="a5"/>
    <w:uiPriority w:val="99"/>
    <w:unhideWhenUsed/>
    <w:rsid w:val="00074F7A"/>
    <w:pPr>
      <w:tabs>
        <w:tab w:val="center" w:pos="4153"/>
        <w:tab w:val="right" w:pos="8306"/>
      </w:tabs>
      <w:snapToGrid w:val="0"/>
    </w:pPr>
    <w:rPr>
      <w:sz w:val="20"/>
      <w:szCs w:val="20"/>
    </w:rPr>
  </w:style>
  <w:style w:type="character" w:customStyle="1" w:styleId="a5">
    <w:name w:val="頁首 字元"/>
    <w:basedOn w:val="a0"/>
    <w:link w:val="a4"/>
    <w:uiPriority w:val="99"/>
    <w:rsid w:val="00074F7A"/>
    <w:rPr>
      <w:sz w:val="20"/>
      <w:szCs w:val="20"/>
    </w:rPr>
  </w:style>
  <w:style w:type="paragraph" w:styleId="a6">
    <w:name w:val="footer"/>
    <w:basedOn w:val="a"/>
    <w:link w:val="a7"/>
    <w:uiPriority w:val="99"/>
    <w:unhideWhenUsed/>
    <w:rsid w:val="00074F7A"/>
    <w:pPr>
      <w:tabs>
        <w:tab w:val="center" w:pos="4153"/>
        <w:tab w:val="right" w:pos="8306"/>
      </w:tabs>
      <w:snapToGrid w:val="0"/>
    </w:pPr>
    <w:rPr>
      <w:sz w:val="20"/>
      <w:szCs w:val="20"/>
    </w:rPr>
  </w:style>
  <w:style w:type="character" w:customStyle="1" w:styleId="a7">
    <w:name w:val="頁尾 字元"/>
    <w:basedOn w:val="a0"/>
    <w:link w:val="a6"/>
    <w:uiPriority w:val="99"/>
    <w:rsid w:val="00074F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7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2020-08-24T07:32:00Z</dcterms:created>
  <dcterms:modified xsi:type="dcterms:W3CDTF">2022-07-01T00:20:00Z</dcterms:modified>
</cp:coreProperties>
</file>